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6BF" w:rsidRPr="00CA6C7E" w:rsidRDefault="00A406BF" w:rsidP="00CA6C7E">
      <w:pPr>
        <w:spacing w:line="480" w:lineRule="auto"/>
        <w:rPr>
          <w:rFonts w:ascii="Times New Roman" w:hAnsi="Times New Roman" w:cs="Times New Roman"/>
          <w:sz w:val="24"/>
          <w:szCs w:val="24"/>
        </w:rPr>
      </w:pPr>
      <w:r w:rsidRPr="00CA6C7E">
        <w:rPr>
          <w:rFonts w:ascii="Times New Roman" w:hAnsi="Times New Roman" w:cs="Times New Roman"/>
          <w:sz w:val="24"/>
          <w:szCs w:val="24"/>
        </w:rPr>
        <w:t>Discussion</w:t>
      </w:r>
    </w:p>
    <w:p w:rsidR="00A406BF" w:rsidRPr="00CA6C7E" w:rsidRDefault="00A406BF" w:rsidP="00CA6C7E">
      <w:pPr>
        <w:spacing w:line="480" w:lineRule="auto"/>
        <w:ind w:firstLine="720"/>
        <w:rPr>
          <w:rFonts w:ascii="Times New Roman" w:hAnsi="Times New Roman" w:cs="Times New Roman"/>
          <w:sz w:val="24"/>
          <w:szCs w:val="24"/>
        </w:rPr>
      </w:pPr>
      <w:r w:rsidRPr="00CA6C7E">
        <w:rPr>
          <w:rFonts w:ascii="Times New Roman" w:hAnsi="Times New Roman" w:cs="Times New Roman"/>
          <w:sz w:val="24"/>
          <w:szCs w:val="24"/>
        </w:rPr>
        <w:t>One of the steps that the police department can take to ease tensions in public is to utilize the community relations service (CRP) policing component.  CRS is a special component within the US Department of Justice that aims at resolving community tensions as well as conflicts emanating from practices as well as actions understood to be discriminatory in terms of race, religion, or color</w:t>
      </w:r>
      <w:r w:rsidR="00940C85" w:rsidRPr="00CA6C7E">
        <w:rPr>
          <w:rFonts w:ascii="Times New Roman" w:hAnsi="Times New Roman" w:cs="Times New Roman"/>
          <w:sz w:val="24"/>
          <w:szCs w:val="24"/>
        </w:rPr>
        <w:t xml:space="preserve"> (</w:t>
      </w:r>
      <w:r w:rsidR="00940C85" w:rsidRPr="00940C85">
        <w:rPr>
          <w:rFonts w:ascii="Times New Roman" w:eastAsia="Times New Roman" w:hAnsi="Times New Roman" w:cs="Times New Roman"/>
          <w:sz w:val="24"/>
          <w:szCs w:val="24"/>
        </w:rPr>
        <w:t>Schlosser</w:t>
      </w:r>
      <w:r w:rsidR="00940C85" w:rsidRPr="00CA6C7E">
        <w:rPr>
          <w:rFonts w:ascii="Times New Roman" w:eastAsia="Times New Roman" w:hAnsi="Times New Roman" w:cs="Times New Roman"/>
          <w:sz w:val="24"/>
          <w:szCs w:val="24"/>
        </w:rPr>
        <w:t>, 2020)</w:t>
      </w:r>
      <w:r w:rsidRPr="00CA6C7E">
        <w:rPr>
          <w:rFonts w:ascii="Times New Roman" w:hAnsi="Times New Roman" w:cs="Times New Roman"/>
          <w:sz w:val="24"/>
          <w:szCs w:val="24"/>
        </w:rPr>
        <w:t xml:space="preserve">. This is possible considering that the death of George Floyd was perceived to be discrimination against people of color. CRS offers services ranging from mediation to conciliation. Another step that the police department may take is to cultivate effective community policing. Community policing depicts the collaboration between communities and the police to pinpoint and resolve community issues. If the police department has any issues with people of color, then it would be essential for the police to have a sitting with such people, identify the underlying issues, and devise strategies to resolve such issues. </w:t>
      </w:r>
    </w:p>
    <w:p w:rsidR="008C796E" w:rsidRPr="00CA6C7E" w:rsidRDefault="00A406BF" w:rsidP="00CA6C7E">
      <w:pPr>
        <w:spacing w:line="480" w:lineRule="auto"/>
        <w:ind w:firstLine="720"/>
        <w:rPr>
          <w:rFonts w:ascii="Times New Roman" w:hAnsi="Times New Roman" w:cs="Times New Roman"/>
          <w:sz w:val="24"/>
          <w:szCs w:val="24"/>
        </w:rPr>
      </w:pPr>
      <w:r w:rsidRPr="00CA6C7E">
        <w:rPr>
          <w:rFonts w:ascii="Times New Roman" w:hAnsi="Times New Roman" w:cs="Times New Roman"/>
          <w:sz w:val="24"/>
          <w:szCs w:val="24"/>
        </w:rPr>
        <w:t xml:space="preserve">Community policing is also one of the strategies the police can use to win the trust of minority communities. Notably, when the police are involved in the identification and resolution of issues within communities, the members of such communities develop trust in such police, and they </w:t>
      </w:r>
      <w:r w:rsidR="00CA6C7E" w:rsidRPr="00CA6C7E">
        <w:rPr>
          <w:rFonts w:ascii="Times New Roman" w:hAnsi="Times New Roman" w:cs="Times New Roman"/>
          <w:sz w:val="24"/>
          <w:szCs w:val="24"/>
        </w:rPr>
        <w:t>become</w:t>
      </w:r>
      <w:r w:rsidRPr="00CA6C7E">
        <w:rPr>
          <w:rFonts w:ascii="Times New Roman" w:hAnsi="Times New Roman" w:cs="Times New Roman"/>
          <w:sz w:val="24"/>
          <w:szCs w:val="24"/>
        </w:rPr>
        <w:t xml:space="preserve"> willing to rely on th</w:t>
      </w:r>
      <w:bookmarkStart w:id="0" w:name="_GoBack"/>
      <w:bookmarkEnd w:id="0"/>
      <w:r w:rsidRPr="00CA6C7E">
        <w:rPr>
          <w:rFonts w:ascii="Times New Roman" w:hAnsi="Times New Roman" w:cs="Times New Roman"/>
          <w:sz w:val="24"/>
          <w:szCs w:val="24"/>
        </w:rPr>
        <w:t>em in case other community issues arise. However, for the police to win the trust of minority communities, they have to act in truth and equality. Besides, the police can initiate dialogue with members of the minority communities in order to win the trust of such people. This strategy would involve convening a regular meeting with the community members, probably once in a month, increasing both foot and vehicle patrols into the residential areas of such communities, and initiating programs such as Neighborhood Watch that ensure community involvement</w:t>
      </w:r>
      <w:r w:rsidR="00CA6C7E" w:rsidRPr="00CA6C7E">
        <w:rPr>
          <w:rFonts w:ascii="Times New Roman" w:hAnsi="Times New Roman" w:cs="Times New Roman"/>
          <w:sz w:val="24"/>
          <w:szCs w:val="24"/>
        </w:rPr>
        <w:t xml:space="preserve"> (</w:t>
      </w:r>
      <w:r w:rsidR="00CA6C7E" w:rsidRPr="00940C85">
        <w:rPr>
          <w:rFonts w:ascii="Times New Roman" w:eastAsia="Times New Roman" w:hAnsi="Times New Roman" w:cs="Times New Roman"/>
          <w:sz w:val="24"/>
          <w:szCs w:val="24"/>
        </w:rPr>
        <w:t>Peyton</w:t>
      </w:r>
      <w:r w:rsidR="00CA6C7E" w:rsidRPr="00CA6C7E">
        <w:rPr>
          <w:rFonts w:ascii="Times New Roman" w:eastAsia="Times New Roman" w:hAnsi="Times New Roman" w:cs="Times New Roman"/>
          <w:sz w:val="24"/>
          <w:szCs w:val="24"/>
        </w:rPr>
        <w:t xml:space="preserve"> et al., 2019</w:t>
      </w:r>
      <w:r w:rsidR="00CA6C7E" w:rsidRPr="00CA6C7E">
        <w:rPr>
          <w:rFonts w:ascii="Times New Roman" w:eastAsia="Times New Roman" w:hAnsi="Times New Roman" w:cs="Times New Roman"/>
          <w:sz w:val="24"/>
          <w:szCs w:val="24"/>
        </w:rPr>
        <w:t>)</w:t>
      </w:r>
      <w:r w:rsidRPr="00CA6C7E">
        <w:rPr>
          <w:rFonts w:ascii="Times New Roman" w:hAnsi="Times New Roman" w:cs="Times New Roman"/>
          <w:sz w:val="24"/>
          <w:szCs w:val="24"/>
        </w:rPr>
        <w:t xml:space="preserve">.   </w:t>
      </w:r>
    </w:p>
    <w:p w:rsidR="00CA6C7E" w:rsidRPr="00940C85" w:rsidRDefault="00940C85" w:rsidP="00CA6C7E">
      <w:pPr>
        <w:spacing w:line="480" w:lineRule="auto"/>
        <w:jc w:val="center"/>
        <w:rPr>
          <w:rFonts w:ascii="Times New Roman" w:hAnsi="Times New Roman" w:cs="Times New Roman"/>
          <w:sz w:val="24"/>
          <w:szCs w:val="24"/>
        </w:rPr>
      </w:pPr>
      <w:r w:rsidRPr="00CA6C7E">
        <w:rPr>
          <w:rFonts w:ascii="Times New Roman" w:hAnsi="Times New Roman" w:cs="Times New Roman"/>
          <w:sz w:val="24"/>
          <w:szCs w:val="24"/>
        </w:rPr>
        <w:lastRenderedPageBreak/>
        <w:t>References</w:t>
      </w:r>
    </w:p>
    <w:p w:rsidR="00CA6C7E" w:rsidRPr="00940C85" w:rsidRDefault="00CA6C7E" w:rsidP="00CA6C7E">
      <w:pPr>
        <w:spacing w:after="0" w:line="480" w:lineRule="auto"/>
        <w:ind w:left="720" w:hanging="720"/>
        <w:rPr>
          <w:rFonts w:ascii="Times New Roman" w:eastAsia="Times New Roman" w:hAnsi="Times New Roman" w:cs="Times New Roman"/>
          <w:sz w:val="24"/>
          <w:szCs w:val="24"/>
        </w:rPr>
      </w:pPr>
      <w:proofErr w:type="gramStart"/>
      <w:r w:rsidRPr="00940C85">
        <w:rPr>
          <w:rFonts w:ascii="Times New Roman" w:eastAsia="Times New Roman" w:hAnsi="Times New Roman" w:cs="Times New Roman"/>
          <w:sz w:val="24"/>
          <w:szCs w:val="24"/>
        </w:rPr>
        <w:t>Peyton, K., Sierra-</w:t>
      </w:r>
      <w:proofErr w:type="spellStart"/>
      <w:r w:rsidRPr="00940C85">
        <w:rPr>
          <w:rFonts w:ascii="Times New Roman" w:eastAsia="Times New Roman" w:hAnsi="Times New Roman" w:cs="Times New Roman"/>
          <w:sz w:val="24"/>
          <w:szCs w:val="24"/>
        </w:rPr>
        <w:t>Arévalo</w:t>
      </w:r>
      <w:proofErr w:type="spellEnd"/>
      <w:r w:rsidRPr="00940C85">
        <w:rPr>
          <w:rFonts w:ascii="Times New Roman" w:eastAsia="Times New Roman" w:hAnsi="Times New Roman" w:cs="Times New Roman"/>
          <w:sz w:val="24"/>
          <w:szCs w:val="24"/>
        </w:rPr>
        <w:t>, M., &amp; Rand, D. G. (2019).</w:t>
      </w:r>
      <w:proofErr w:type="gramEnd"/>
      <w:r w:rsidRPr="00940C85">
        <w:rPr>
          <w:rFonts w:ascii="Times New Roman" w:eastAsia="Times New Roman" w:hAnsi="Times New Roman" w:cs="Times New Roman"/>
          <w:sz w:val="24"/>
          <w:szCs w:val="24"/>
        </w:rPr>
        <w:t xml:space="preserve"> A field experiment on community policing and police legitimacy. </w:t>
      </w:r>
      <w:r w:rsidRPr="00940C85">
        <w:rPr>
          <w:rFonts w:ascii="Times New Roman" w:eastAsia="Times New Roman" w:hAnsi="Times New Roman" w:cs="Times New Roman"/>
          <w:i/>
          <w:iCs/>
          <w:sz w:val="24"/>
          <w:szCs w:val="24"/>
        </w:rPr>
        <w:t>Proceedings of the National Academy of Sciences</w:t>
      </w:r>
      <w:r w:rsidRPr="00940C85">
        <w:rPr>
          <w:rFonts w:ascii="Times New Roman" w:eastAsia="Times New Roman" w:hAnsi="Times New Roman" w:cs="Times New Roman"/>
          <w:sz w:val="24"/>
          <w:szCs w:val="24"/>
        </w:rPr>
        <w:t xml:space="preserve">, </w:t>
      </w:r>
      <w:r w:rsidRPr="00940C85">
        <w:rPr>
          <w:rFonts w:ascii="Times New Roman" w:eastAsia="Times New Roman" w:hAnsi="Times New Roman" w:cs="Times New Roman"/>
          <w:i/>
          <w:iCs/>
          <w:sz w:val="24"/>
          <w:szCs w:val="24"/>
        </w:rPr>
        <w:t>116</w:t>
      </w:r>
      <w:r w:rsidRPr="00940C85">
        <w:rPr>
          <w:rFonts w:ascii="Times New Roman" w:eastAsia="Times New Roman" w:hAnsi="Times New Roman" w:cs="Times New Roman"/>
          <w:sz w:val="24"/>
          <w:szCs w:val="24"/>
        </w:rPr>
        <w:t>(40), 19894-19898.</w:t>
      </w:r>
    </w:p>
    <w:p w:rsidR="00CA6C7E" w:rsidRPr="00CA6C7E" w:rsidRDefault="00CA6C7E" w:rsidP="00CA6C7E">
      <w:pPr>
        <w:spacing w:after="0" w:line="480" w:lineRule="auto"/>
        <w:ind w:left="720" w:hanging="720"/>
        <w:rPr>
          <w:rFonts w:ascii="Times New Roman" w:eastAsia="Times New Roman" w:hAnsi="Times New Roman" w:cs="Times New Roman"/>
          <w:sz w:val="24"/>
          <w:szCs w:val="24"/>
        </w:rPr>
      </w:pPr>
      <w:proofErr w:type="gramStart"/>
      <w:r w:rsidRPr="00940C85">
        <w:rPr>
          <w:rFonts w:ascii="Times New Roman" w:eastAsia="Times New Roman" w:hAnsi="Times New Roman" w:cs="Times New Roman"/>
          <w:sz w:val="24"/>
          <w:szCs w:val="24"/>
        </w:rPr>
        <w:t>Schlosser, M. (2020).</w:t>
      </w:r>
      <w:proofErr w:type="gramEnd"/>
      <w:r w:rsidRPr="00940C85">
        <w:rPr>
          <w:rFonts w:ascii="Times New Roman" w:eastAsia="Times New Roman" w:hAnsi="Times New Roman" w:cs="Times New Roman"/>
          <w:sz w:val="24"/>
          <w:szCs w:val="24"/>
        </w:rPr>
        <w:t xml:space="preserve"> </w:t>
      </w:r>
      <w:proofErr w:type="gramStart"/>
      <w:r w:rsidRPr="00940C85">
        <w:rPr>
          <w:rFonts w:ascii="Times New Roman" w:eastAsia="Times New Roman" w:hAnsi="Times New Roman" w:cs="Times New Roman"/>
          <w:sz w:val="24"/>
          <w:szCs w:val="24"/>
        </w:rPr>
        <w:t>Community relations &amp; community-oriented policing.</w:t>
      </w:r>
      <w:proofErr w:type="gramEnd"/>
      <w:r w:rsidRPr="00940C85">
        <w:rPr>
          <w:rFonts w:ascii="Times New Roman" w:eastAsia="Times New Roman" w:hAnsi="Times New Roman" w:cs="Times New Roman"/>
          <w:sz w:val="24"/>
          <w:szCs w:val="24"/>
        </w:rPr>
        <w:t xml:space="preserve"> In </w:t>
      </w:r>
      <w:r w:rsidRPr="00940C85">
        <w:rPr>
          <w:rFonts w:ascii="Times New Roman" w:eastAsia="Times New Roman" w:hAnsi="Times New Roman" w:cs="Times New Roman"/>
          <w:i/>
          <w:iCs/>
          <w:sz w:val="24"/>
          <w:szCs w:val="24"/>
        </w:rPr>
        <w:t>Power</w:t>
      </w:r>
      <w:r w:rsidRPr="00940C85">
        <w:rPr>
          <w:rFonts w:ascii="Times New Roman" w:eastAsia="Times New Roman" w:hAnsi="Times New Roman" w:cs="Times New Roman"/>
          <w:sz w:val="24"/>
          <w:szCs w:val="24"/>
        </w:rPr>
        <w:t xml:space="preserve"> (pp. 219-236). </w:t>
      </w:r>
      <w:proofErr w:type="gramStart"/>
      <w:r w:rsidRPr="00940C85">
        <w:rPr>
          <w:rFonts w:ascii="Times New Roman" w:eastAsia="Times New Roman" w:hAnsi="Times New Roman" w:cs="Times New Roman"/>
          <w:sz w:val="24"/>
          <w:szCs w:val="24"/>
        </w:rPr>
        <w:t>Academic Press.</w:t>
      </w:r>
      <w:proofErr w:type="gramEnd"/>
    </w:p>
    <w:p w:rsidR="00940C85" w:rsidRPr="00CA6C7E" w:rsidRDefault="00940C85" w:rsidP="00CA6C7E">
      <w:pPr>
        <w:spacing w:line="480" w:lineRule="auto"/>
        <w:rPr>
          <w:rFonts w:ascii="Times New Roman" w:hAnsi="Times New Roman" w:cs="Times New Roman"/>
          <w:sz w:val="24"/>
          <w:szCs w:val="24"/>
        </w:rPr>
      </w:pPr>
    </w:p>
    <w:sectPr w:rsidR="00940C85" w:rsidRPr="00CA6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96E"/>
    <w:rsid w:val="002666E2"/>
    <w:rsid w:val="002A330C"/>
    <w:rsid w:val="00733F46"/>
    <w:rsid w:val="00882F34"/>
    <w:rsid w:val="008C796E"/>
    <w:rsid w:val="00940C85"/>
    <w:rsid w:val="00A406BF"/>
    <w:rsid w:val="00CA6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189554">
      <w:bodyDiv w:val="1"/>
      <w:marLeft w:val="0"/>
      <w:marRight w:val="0"/>
      <w:marTop w:val="0"/>
      <w:marBottom w:val="0"/>
      <w:divBdr>
        <w:top w:val="none" w:sz="0" w:space="0" w:color="auto"/>
        <w:left w:val="none" w:sz="0" w:space="0" w:color="auto"/>
        <w:bottom w:val="none" w:sz="0" w:space="0" w:color="auto"/>
        <w:right w:val="none" w:sz="0" w:space="0" w:color="auto"/>
      </w:divBdr>
      <w:divsChild>
        <w:div w:id="278226732">
          <w:marLeft w:val="0"/>
          <w:marRight w:val="0"/>
          <w:marTop w:val="0"/>
          <w:marBottom w:val="0"/>
          <w:divBdr>
            <w:top w:val="none" w:sz="0" w:space="0" w:color="auto"/>
            <w:left w:val="none" w:sz="0" w:space="0" w:color="auto"/>
            <w:bottom w:val="none" w:sz="0" w:space="0" w:color="auto"/>
            <w:right w:val="none" w:sz="0" w:space="0" w:color="auto"/>
          </w:divBdr>
        </w:div>
      </w:divsChild>
    </w:div>
    <w:div w:id="1583106661">
      <w:bodyDiv w:val="1"/>
      <w:marLeft w:val="0"/>
      <w:marRight w:val="0"/>
      <w:marTop w:val="0"/>
      <w:marBottom w:val="0"/>
      <w:divBdr>
        <w:top w:val="none" w:sz="0" w:space="0" w:color="auto"/>
        <w:left w:val="none" w:sz="0" w:space="0" w:color="auto"/>
        <w:bottom w:val="none" w:sz="0" w:space="0" w:color="auto"/>
        <w:right w:val="none" w:sz="0" w:space="0" w:color="auto"/>
      </w:divBdr>
      <w:divsChild>
        <w:div w:id="1427537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2021-01-28T06:42:00Z</dcterms:created>
  <dcterms:modified xsi:type="dcterms:W3CDTF">2021-01-28T06:42:00Z</dcterms:modified>
</cp:coreProperties>
</file>